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C1408" w14:textId="77777777" w:rsidR="004A603F" w:rsidRDefault="004A603F" w:rsidP="0089049E">
      <w:pPr>
        <w:jc w:val="center"/>
        <w:rPr>
          <w:b/>
          <w:sz w:val="32"/>
        </w:rPr>
      </w:pPr>
    </w:p>
    <w:p w14:paraId="00BD91C9" w14:textId="77777777" w:rsidR="004A603F" w:rsidRDefault="004A603F" w:rsidP="0089049E">
      <w:pPr>
        <w:jc w:val="center"/>
        <w:rPr>
          <w:b/>
          <w:sz w:val="32"/>
        </w:rPr>
      </w:pPr>
    </w:p>
    <w:p w14:paraId="0D8A13A2" w14:textId="77777777" w:rsidR="004A603F" w:rsidRDefault="004A603F" w:rsidP="0089049E">
      <w:pPr>
        <w:jc w:val="center"/>
        <w:rPr>
          <w:b/>
          <w:sz w:val="32"/>
        </w:rPr>
      </w:pPr>
    </w:p>
    <w:p w14:paraId="2139CE69" w14:textId="038E84D2" w:rsidR="003129B4" w:rsidRDefault="0089049E" w:rsidP="0089049E">
      <w:pPr>
        <w:jc w:val="center"/>
        <w:rPr>
          <w:b/>
          <w:sz w:val="32"/>
        </w:rPr>
      </w:pPr>
      <w:r>
        <w:rPr>
          <w:b/>
          <w:sz w:val="32"/>
        </w:rPr>
        <w:t>“</w:t>
      </w:r>
      <w:r w:rsidRPr="0089049E">
        <w:rPr>
          <w:b/>
          <w:sz w:val="32"/>
        </w:rPr>
        <w:t>Stato mutazionale e management del paziente con CLL</w:t>
      </w:r>
      <w:r>
        <w:rPr>
          <w:b/>
          <w:sz w:val="32"/>
        </w:rPr>
        <w:t>”</w:t>
      </w:r>
    </w:p>
    <w:p w14:paraId="2139CE6F" w14:textId="77777777" w:rsidR="003129B4" w:rsidRDefault="003129B4" w:rsidP="002F6297">
      <w:pPr>
        <w:rPr>
          <w:b/>
          <w:sz w:val="32"/>
        </w:rPr>
      </w:pPr>
    </w:p>
    <w:p w14:paraId="2205F053" w14:textId="40860429" w:rsidR="0089049E" w:rsidRDefault="0089049E" w:rsidP="0089049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Nessuno"/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Style w:val="Nessuno"/>
          <w:rFonts w:ascii="Calibri" w:eastAsia="Calibri" w:hAnsi="Calibri" w:cs="Calibri"/>
          <w:b/>
          <w:bCs/>
          <w:sz w:val="24"/>
          <w:szCs w:val="24"/>
          <w:u w:color="000000"/>
        </w:rPr>
        <w:t>Napoli 21 Ottobre 2019</w:t>
      </w:r>
    </w:p>
    <w:p w14:paraId="58E15713" w14:textId="77777777" w:rsidR="0089049E" w:rsidRDefault="0089049E" w:rsidP="0089049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Nessuno"/>
          <w:rFonts w:ascii="Calibri" w:eastAsia="Calibri" w:hAnsi="Calibri" w:cs="Calibri"/>
          <w:b/>
          <w:bCs/>
          <w:sz w:val="24"/>
          <w:szCs w:val="24"/>
          <w:u w:color="000000"/>
        </w:rPr>
      </w:pPr>
    </w:p>
    <w:p w14:paraId="57D65336" w14:textId="18761E8E" w:rsidR="0089049E" w:rsidRPr="00313C57" w:rsidRDefault="0089049E" w:rsidP="0089049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Nessuno"/>
          <w:rFonts w:ascii="Calibri" w:eastAsia="Calibri" w:hAnsi="Calibri" w:cs="Calibri"/>
          <w:b/>
          <w:bCs/>
          <w:sz w:val="36"/>
          <w:szCs w:val="24"/>
          <w:u w:color="000000"/>
        </w:rPr>
      </w:pPr>
      <w:r>
        <w:rPr>
          <w:rStyle w:val="Nessuno"/>
          <w:rFonts w:ascii="Calibri" w:eastAsia="Calibri" w:hAnsi="Calibri" w:cs="Calibri"/>
          <w:b/>
          <w:bCs/>
          <w:sz w:val="36"/>
          <w:szCs w:val="24"/>
          <w:u w:color="000000"/>
        </w:rPr>
        <w:t>Sala Congressi Ceinge</w:t>
      </w:r>
    </w:p>
    <w:p w14:paraId="2139CE70" w14:textId="77777777" w:rsidR="003129B4" w:rsidRDefault="003129B4" w:rsidP="002F6297">
      <w:pPr>
        <w:rPr>
          <w:b/>
          <w:sz w:val="32"/>
        </w:rPr>
      </w:pPr>
    </w:p>
    <w:p w14:paraId="2139CE71" w14:textId="77777777" w:rsidR="003129B4" w:rsidRDefault="003129B4" w:rsidP="002F6297">
      <w:pPr>
        <w:rPr>
          <w:b/>
          <w:sz w:val="32"/>
        </w:rPr>
      </w:pPr>
    </w:p>
    <w:p w14:paraId="2139CE72" w14:textId="77777777" w:rsidR="003129B4" w:rsidRDefault="003129B4" w:rsidP="002F6297">
      <w:pPr>
        <w:rPr>
          <w:b/>
          <w:sz w:val="32"/>
        </w:rPr>
      </w:pPr>
    </w:p>
    <w:p w14:paraId="2139CE73" w14:textId="77777777" w:rsidR="002F6297" w:rsidRPr="006C1363" w:rsidRDefault="002F6297" w:rsidP="002F6297">
      <w:pPr>
        <w:rPr>
          <w:b/>
          <w:sz w:val="32"/>
        </w:rPr>
      </w:pPr>
      <w:r w:rsidRPr="006C1363">
        <w:rPr>
          <w:b/>
          <w:sz w:val="32"/>
        </w:rPr>
        <w:t>Razionale</w:t>
      </w:r>
    </w:p>
    <w:p w14:paraId="2139CE74" w14:textId="77777777" w:rsidR="002F6297" w:rsidRDefault="002F6297" w:rsidP="002F6297"/>
    <w:p w14:paraId="2139CE75" w14:textId="77777777" w:rsidR="002F6297" w:rsidRDefault="002F6297" w:rsidP="002F6297">
      <w:r>
        <w:t>La gestione dei pazienti con leucemia linfatica cronica (CLL) ha subito modifiche radicali negli ultimi anni. La prospettiva di un’era “chemo-free” nel trattamento dei pazienti con questa patologia si fa sempre più vicina, grazie alla disponibilità di farmaci che agiscono sui pathway a partenza dal B-cell receptor (BCR) e sull’inibizione dei meccanismi anti-apoptotici (inibitori di BCL-2).</w:t>
      </w:r>
    </w:p>
    <w:p w14:paraId="2139CE76" w14:textId="77777777" w:rsidR="002F6297" w:rsidRDefault="002F6297" w:rsidP="002F6297">
      <w:r>
        <w:t>L’incontro si propone di fornire non solo le basi teoriche, ma anche l’esperienza pratica su tematiche cruciali nel percorso diagnostico terapeutico: marcatori prognostici e predittivi, scelta terapeutica nei pazienti naïve e recidivati/refrattari e gestione pratica delle nuove terapie (inibitori già approvati di BTK e di PI3K ed inibitori di BCL-2), con uno sguardo anche ai nuovi farmaci promettenti che potrebbero presto entrare a far parte del nostro armamentario terapeutico.</w:t>
      </w:r>
    </w:p>
    <w:p w14:paraId="2139CE77" w14:textId="77777777" w:rsidR="002F6297" w:rsidRDefault="002F6297" w:rsidP="002F6297">
      <w:r>
        <w:t>Nel corso delle due giornate di evento si alterneranno sessioni frontali a momenti di discussione e applicazione pratica delle nozioni acquisite.</w:t>
      </w:r>
    </w:p>
    <w:p w14:paraId="2139CE78" w14:textId="77777777" w:rsidR="002F6297" w:rsidRDefault="002F6297" w:rsidP="002F6297">
      <w:r>
        <w:t>La condivisione di percorsi diagnostici e di linee guida comuni è fondamentale per facilitare l’implementazione di pratiche consolidate per una corretta gestione del paziente con CLL nell’era delle targeted therapies.</w:t>
      </w:r>
    </w:p>
    <w:p w14:paraId="2139CE79" w14:textId="77777777" w:rsidR="002F6297" w:rsidRDefault="002F6297" w:rsidP="002F6297"/>
    <w:p w14:paraId="2139CE7A" w14:textId="4B3D8EC9" w:rsidR="003129B4" w:rsidRDefault="003129B4" w:rsidP="002F6297"/>
    <w:p w14:paraId="139B8E0A" w14:textId="77777777" w:rsidR="00D61B45" w:rsidRDefault="00D61B45" w:rsidP="002F6297"/>
    <w:p w14:paraId="4DB2274B" w14:textId="77777777" w:rsidR="0089049E" w:rsidRDefault="0089049E" w:rsidP="002F6297"/>
    <w:p w14:paraId="2139CE7B" w14:textId="77777777" w:rsidR="003129B4" w:rsidRDefault="003129B4" w:rsidP="002F6297"/>
    <w:p w14:paraId="2139CE7C" w14:textId="77777777" w:rsidR="002F6297" w:rsidRPr="006C1363" w:rsidRDefault="002F6297" w:rsidP="002F6297">
      <w:pPr>
        <w:rPr>
          <w:b/>
          <w:sz w:val="32"/>
        </w:rPr>
      </w:pPr>
      <w:r w:rsidRPr="006C1363">
        <w:rPr>
          <w:b/>
          <w:sz w:val="32"/>
        </w:rPr>
        <w:lastRenderedPageBreak/>
        <w:t>Programma Scientifico</w:t>
      </w:r>
    </w:p>
    <w:p w14:paraId="2139CE7D" w14:textId="77777777" w:rsidR="002F6297" w:rsidRDefault="002F6297" w:rsidP="002F6297"/>
    <w:p w14:paraId="2139CE7E" w14:textId="116191E0" w:rsidR="002F6297" w:rsidRDefault="002F6297" w:rsidP="002F6297">
      <w:r>
        <w:t>10.</w:t>
      </w:r>
      <w:r w:rsidR="0089049E">
        <w:t>30</w:t>
      </w:r>
      <w:r>
        <w:t xml:space="preserve"> – 10.</w:t>
      </w:r>
      <w:r w:rsidR="0089049E">
        <w:t>45</w:t>
      </w:r>
      <w:r>
        <w:tab/>
        <w:t>Registrazione partecipanti</w:t>
      </w:r>
    </w:p>
    <w:p w14:paraId="2139CE7F" w14:textId="581ED35A" w:rsidR="002F6297" w:rsidRDefault="002F6297" w:rsidP="002F6297">
      <w:r>
        <w:t>10.</w:t>
      </w:r>
      <w:r w:rsidR="004A603F">
        <w:t>45</w:t>
      </w:r>
      <w:r>
        <w:t xml:space="preserve"> – 11.</w:t>
      </w:r>
      <w:r w:rsidR="0089049E">
        <w:t>15</w:t>
      </w:r>
      <w:r>
        <w:tab/>
        <w:t xml:space="preserve">Introduzione alla giornata e presentazione del progetto – </w:t>
      </w:r>
      <w:r w:rsidR="00E65114">
        <w:t>PROF. F. PANE</w:t>
      </w:r>
    </w:p>
    <w:p w14:paraId="2139CE80" w14:textId="7A0A2460" w:rsidR="002F6297" w:rsidRDefault="002F6297" w:rsidP="002F6297">
      <w:r>
        <w:t>SESSIONE PLENARIA</w:t>
      </w:r>
    </w:p>
    <w:p w14:paraId="2139CE81" w14:textId="77777777" w:rsidR="002F6297" w:rsidRPr="006C1363" w:rsidRDefault="002F6297" w:rsidP="002F6297">
      <w:pPr>
        <w:rPr>
          <w:b/>
        </w:rPr>
      </w:pPr>
      <w:r w:rsidRPr="006C1363">
        <w:rPr>
          <w:b/>
        </w:rPr>
        <w:t xml:space="preserve">INQUADRAMENTO CLINICO E IMPOSTAZIONE TERAPEUTICA – </w:t>
      </w:r>
    </w:p>
    <w:p w14:paraId="2139CE82" w14:textId="2CFB94E2" w:rsidR="002F6297" w:rsidRDefault="0089049E" w:rsidP="0089049E">
      <w:pPr>
        <w:ind w:left="708" w:hanging="708"/>
      </w:pPr>
      <w:r>
        <w:t xml:space="preserve">11.15 – 14.00 </w:t>
      </w:r>
      <w:bookmarkStart w:id="0" w:name="_Hlk4577256"/>
      <w:r>
        <w:t xml:space="preserve">  </w:t>
      </w:r>
      <w:r w:rsidR="002F6297">
        <w:t>Il test IGHV nell’inquadramento globale del paziente e l’approccio terapeutico in 1L</w:t>
      </w:r>
      <w:bookmarkEnd w:id="0"/>
      <w:r w:rsidR="00E65114">
        <w:t xml:space="preserve"> – </w:t>
      </w:r>
      <w:r>
        <w:t>D</w:t>
      </w:r>
      <w:r w:rsidR="008F48A8">
        <w:t>OTT</w:t>
      </w:r>
      <w:r>
        <w:t xml:space="preserve">. </w:t>
      </w:r>
      <w:r w:rsidR="00E65114">
        <w:t>SPORTOLETTI</w:t>
      </w:r>
    </w:p>
    <w:p w14:paraId="2139CE84" w14:textId="7337E83E" w:rsidR="002F6297" w:rsidRDefault="008F48A8" w:rsidP="00D61B45">
      <w:pPr>
        <w:ind w:firstLine="708"/>
      </w:pPr>
      <w:r>
        <w:t xml:space="preserve">- </w:t>
      </w:r>
      <w:r w:rsidR="002F6297">
        <w:t>Il test IGHV dal valore prognostico al valore predittivo</w:t>
      </w:r>
      <w:r w:rsidR="00D61B45">
        <w:t xml:space="preserve"> e l</w:t>
      </w:r>
      <w:r w:rsidR="002F6297">
        <w:t xml:space="preserve">’appropriatezza terapeutica nel paziente </w:t>
      </w:r>
      <w:r w:rsidR="00D61B45">
        <w:t xml:space="preserve">      </w:t>
      </w:r>
      <w:r w:rsidR="002F6297">
        <w:t>non mutato</w:t>
      </w:r>
    </w:p>
    <w:p w14:paraId="42D59546" w14:textId="42A77350" w:rsidR="00151BF6" w:rsidRDefault="00151BF6" w:rsidP="00151BF6">
      <w:pPr>
        <w:ind w:left="708" w:hanging="708"/>
      </w:pPr>
      <w:r>
        <w:t>DOTT. SPORTOLETTI</w:t>
      </w:r>
    </w:p>
    <w:p w14:paraId="2139CE85" w14:textId="0833212D" w:rsidR="00E65114" w:rsidRDefault="008F48A8" w:rsidP="008F48A8">
      <w:pPr>
        <w:ind w:firstLine="708"/>
      </w:pPr>
      <w:r>
        <w:t xml:space="preserve">- </w:t>
      </w:r>
      <w:r w:rsidR="00E65114">
        <w:t>Condivisione e discussione dei casi clinici</w:t>
      </w:r>
      <w:r w:rsidR="00151BF6">
        <w:t xml:space="preserve"> (</w:t>
      </w:r>
      <w:r w:rsidR="002479E4">
        <w:t>Tutti</w:t>
      </w:r>
      <w:bookmarkStart w:id="1" w:name="_GoBack"/>
      <w:bookmarkEnd w:id="1"/>
      <w:r w:rsidR="00151BF6">
        <w:t>)</w:t>
      </w:r>
    </w:p>
    <w:p w14:paraId="2139CE86" w14:textId="77777777" w:rsidR="002F6297" w:rsidRDefault="002F6297" w:rsidP="002F6297"/>
    <w:p w14:paraId="7B75CA5B" w14:textId="0BFA6C79" w:rsidR="0089049E" w:rsidRDefault="0089049E" w:rsidP="0089049E">
      <w:r>
        <w:t>1</w:t>
      </w:r>
      <w:r w:rsidR="008F48A8">
        <w:t>4</w:t>
      </w:r>
      <w:r>
        <w:t>.00 – 1</w:t>
      </w:r>
      <w:r w:rsidR="008F48A8">
        <w:t>4</w:t>
      </w:r>
      <w:r>
        <w:t xml:space="preserve">.30  </w:t>
      </w:r>
      <w:r w:rsidR="004A603F">
        <w:t xml:space="preserve"> </w:t>
      </w:r>
      <w:r>
        <w:t>Light Lunch</w:t>
      </w:r>
    </w:p>
    <w:p w14:paraId="0135284E" w14:textId="77777777" w:rsidR="0089049E" w:rsidRDefault="0089049E" w:rsidP="0089049E">
      <w:pPr>
        <w:ind w:left="708" w:hanging="708"/>
      </w:pPr>
    </w:p>
    <w:p w14:paraId="2139CE87" w14:textId="78B4DF4D" w:rsidR="002F6297" w:rsidRDefault="0089049E" w:rsidP="008F48A8">
      <w:pPr>
        <w:ind w:left="1416" w:hanging="1416"/>
      </w:pPr>
      <w:r>
        <w:t>1</w:t>
      </w:r>
      <w:r w:rsidR="008F48A8">
        <w:t>4</w:t>
      </w:r>
      <w:r>
        <w:t>.</w:t>
      </w:r>
      <w:r w:rsidR="008F48A8">
        <w:t>3</w:t>
      </w:r>
      <w:r>
        <w:t>0 – 1</w:t>
      </w:r>
      <w:r w:rsidR="008F48A8">
        <w:t>6</w:t>
      </w:r>
      <w:r>
        <w:t>.</w:t>
      </w:r>
      <w:r w:rsidR="008F48A8">
        <w:t>15</w:t>
      </w:r>
      <w:r>
        <w:t xml:space="preserve">   </w:t>
      </w:r>
      <w:r w:rsidR="006C1363" w:rsidRPr="006C1363">
        <w:t xml:space="preserve">Il test </w:t>
      </w:r>
      <w:r w:rsidR="006C1363">
        <w:t>TP53/Del 17p</w:t>
      </w:r>
      <w:r w:rsidR="006C1363" w:rsidRPr="006C1363">
        <w:t xml:space="preserve"> nell’inquadramento globale del paziente e l’approccio terapeutico in 1L</w:t>
      </w:r>
      <w:r w:rsidR="00E65114">
        <w:t xml:space="preserve"> </w:t>
      </w:r>
      <w:r w:rsidR="008F48A8">
        <w:t xml:space="preserve"> DOTT.</w:t>
      </w:r>
      <w:r w:rsidR="00E65114">
        <w:t>CHIURAZZI</w:t>
      </w:r>
    </w:p>
    <w:p w14:paraId="2139CE89" w14:textId="39DEA3AE" w:rsidR="002F6297" w:rsidRDefault="008F48A8" w:rsidP="00D61B45">
      <w:pPr>
        <w:ind w:firstLine="708"/>
      </w:pPr>
      <w:r>
        <w:t xml:space="preserve">- </w:t>
      </w:r>
      <w:r w:rsidR="006C1363">
        <w:t xml:space="preserve">Il test </w:t>
      </w:r>
      <w:r w:rsidR="006C1363" w:rsidRPr="006C1363">
        <w:t>TP53/Del 17p</w:t>
      </w:r>
      <w:r w:rsidR="006C1363">
        <w:t xml:space="preserve"> dal valore prognostico al valore predittivo</w:t>
      </w:r>
      <w:r w:rsidR="00D61B45">
        <w:t xml:space="preserve"> e l</w:t>
      </w:r>
      <w:r w:rsidR="006C1363">
        <w:t>’appropriatezza terapeutica nel paziente con mutazione</w:t>
      </w:r>
      <w:r w:rsidR="006C1363" w:rsidRPr="006C1363">
        <w:t xml:space="preserve">TP53/Del 17p  </w:t>
      </w:r>
      <w:r w:rsidR="00151BF6">
        <w:t>DOTT.CHIURAZZI</w:t>
      </w:r>
    </w:p>
    <w:p w14:paraId="6FF83F8A" w14:textId="2C681CBC" w:rsidR="00151BF6" w:rsidRDefault="008F48A8" w:rsidP="00151BF6">
      <w:pPr>
        <w:ind w:firstLine="708"/>
      </w:pPr>
      <w:r>
        <w:t xml:space="preserve">- </w:t>
      </w:r>
      <w:r w:rsidR="00E65114">
        <w:t>Condivisione e discussione dei casi clinici</w:t>
      </w:r>
      <w:r w:rsidR="00151BF6">
        <w:t xml:space="preserve"> (</w:t>
      </w:r>
      <w:r w:rsidR="002479E4">
        <w:t>Tutti</w:t>
      </w:r>
      <w:r w:rsidR="00151BF6">
        <w:t>)</w:t>
      </w:r>
    </w:p>
    <w:p w14:paraId="2139CE8C" w14:textId="77777777" w:rsidR="006C1363" w:rsidRDefault="006C1363" w:rsidP="002F6297"/>
    <w:p w14:paraId="2139CE8D" w14:textId="591A0791" w:rsidR="006C1363" w:rsidRDefault="0089049E" w:rsidP="002F6297">
      <w:r>
        <w:t>1</w:t>
      </w:r>
      <w:r w:rsidR="008F48A8">
        <w:t>6.15</w:t>
      </w:r>
      <w:r>
        <w:t xml:space="preserve"> – 1</w:t>
      </w:r>
      <w:r w:rsidR="008F48A8">
        <w:t>8</w:t>
      </w:r>
      <w:r>
        <w:t>.</w:t>
      </w:r>
      <w:r w:rsidR="008F48A8">
        <w:t>0</w:t>
      </w:r>
      <w:r>
        <w:t xml:space="preserve">0   </w:t>
      </w:r>
      <w:r w:rsidR="006C1363">
        <w:t>APPROCCIO MULTIDISCIPLINARE NEL MANAGEMENT DEL PAZIENTE CON CLL</w:t>
      </w:r>
      <w:r w:rsidR="002F6297">
        <w:t xml:space="preserve"> –</w:t>
      </w:r>
      <w:r w:rsidR="00E65114">
        <w:t xml:space="preserve"> </w:t>
      </w:r>
      <w:r w:rsidR="00E65114">
        <w:tab/>
        <w:t xml:space="preserve">Moderatore </w:t>
      </w:r>
      <w:r w:rsidR="008F48A8">
        <w:t>PROF. PANE</w:t>
      </w:r>
    </w:p>
    <w:p w14:paraId="2139CE8E" w14:textId="67B76DE3" w:rsidR="006C1363" w:rsidRDefault="008C5286" w:rsidP="008C5286">
      <w:pPr>
        <w:pStyle w:val="Paragrafoelenco"/>
      </w:pPr>
      <w:bookmarkStart w:id="2" w:name="_Hlk4577873"/>
      <w:r>
        <w:t xml:space="preserve">- </w:t>
      </w:r>
      <w:r w:rsidR="00E65114">
        <w:t>Il management cardiovascolare del paziente con CLL</w:t>
      </w:r>
      <w:bookmarkEnd w:id="2"/>
      <w:r w:rsidR="00E65114">
        <w:t>: a che punto siamo e quali le prospettive future</w:t>
      </w:r>
      <w:r w:rsidR="00E65114" w:rsidRPr="00E65114">
        <w:t xml:space="preserve"> </w:t>
      </w:r>
      <w:r w:rsidR="008F48A8">
        <w:t>–</w:t>
      </w:r>
      <w:r w:rsidR="00E65114">
        <w:t xml:space="preserve"> </w:t>
      </w:r>
      <w:r w:rsidR="008F48A8">
        <w:t xml:space="preserve">PROF. </w:t>
      </w:r>
      <w:r w:rsidR="00E65114">
        <w:t>GALDERISI</w:t>
      </w:r>
    </w:p>
    <w:p w14:paraId="2139CE8F" w14:textId="2A43FEB7" w:rsidR="00E65114" w:rsidRDefault="00E65114" w:rsidP="008F48A8">
      <w:pPr>
        <w:pStyle w:val="Paragrafoelenco"/>
      </w:pPr>
    </w:p>
    <w:p w14:paraId="2139CE90" w14:textId="0CF83097" w:rsidR="006C1363" w:rsidRDefault="008C5286" w:rsidP="008C5286">
      <w:pPr>
        <w:pStyle w:val="Paragrafoelenco"/>
      </w:pPr>
      <w:r>
        <w:t xml:space="preserve">- </w:t>
      </w:r>
      <w:r w:rsidR="006C1363">
        <w:t>Condivisione e discussione dei casi clinici</w:t>
      </w:r>
      <w:r w:rsidR="00E65114">
        <w:t xml:space="preserve"> </w:t>
      </w:r>
      <w:r w:rsidR="008F48A8">
        <w:t>–</w:t>
      </w:r>
      <w:r w:rsidR="00E65114">
        <w:t xml:space="preserve"> </w:t>
      </w:r>
      <w:r w:rsidR="008F48A8">
        <w:t>DOTT.</w:t>
      </w:r>
      <w:r w:rsidR="002479E4">
        <w:t>SSA</w:t>
      </w:r>
      <w:r w:rsidR="00D61B45">
        <w:t xml:space="preserve"> </w:t>
      </w:r>
      <w:r w:rsidR="008F48A8">
        <w:t xml:space="preserve"> ESPOSITO</w:t>
      </w:r>
    </w:p>
    <w:p w14:paraId="2139CE91" w14:textId="77777777" w:rsidR="002F6297" w:rsidRDefault="002F6297" w:rsidP="002F6297"/>
    <w:p w14:paraId="2139CE92" w14:textId="1A968F33" w:rsidR="002F6297" w:rsidRDefault="00E813C9" w:rsidP="002F6297">
      <w:r>
        <w:t xml:space="preserve">18.00 – 18.30   </w:t>
      </w:r>
      <w:r w:rsidR="00D5049B">
        <w:t xml:space="preserve">Discussione finale e </w:t>
      </w:r>
      <w:r w:rsidR="002F6297">
        <w:t xml:space="preserve">Take Home Message – </w:t>
      </w:r>
    </w:p>
    <w:p w14:paraId="2139CE93" w14:textId="77777777" w:rsidR="002F6297" w:rsidRDefault="002F6297" w:rsidP="002F6297"/>
    <w:p w14:paraId="2139CE98" w14:textId="3A5B73DF" w:rsidR="002F6297" w:rsidRDefault="00E813C9" w:rsidP="002F6297">
      <w:r>
        <w:t xml:space="preserve">18.30 – 18.45   </w:t>
      </w:r>
      <w:r w:rsidR="002F6297">
        <w:t>Verifica di apprendimento EC</w:t>
      </w:r>
      <w:r w:rsidR="004A603F">
        <w:t>M</w:t>
      </w:r>
    </w:p>
    <w:p w14:paraId="2139CE99" w14:textId="77777777" w:rsidR="002F6297" w:rsidRDefault="002F6297" w:rsidP="002F6297"/>
    <w:sectPr w:rsidR="002F6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51098"/>
    <w:multiLevelType w:val="hybridMultilevel"/>
    <w:tmpl w:val="A0846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97"/>
    <w:rsid w:val="00005C78"/>
    <w:rsid w:val="00072367"/>
    <w:rsid w:val="00151BF6"/>
    <w:rsid w:val="002479E4"/>
    <w:rsid w:val="002F6297"/>
    <w:rsid w:val="003129B4"/>
    <w:rsid w:val="0043780C"/>
    <w:rsid w:val="004A603F"/>
    <w:rsid w:val="006C1363"/>
    <w:rsid w:val="00853AE2"/>
    <w:rsid w:val="0089049E"/>
    <w:rsid w:val="008C5286"/>
    <w:rsid w:val="008F48A8"/>
    <w:rsid w:val="00D5049B"/>
    <w:rsid w:val="00D61B45"/>
    <w:rsid w:val="00DF5964"/>
    <w:rsid w:val="00E65114"/>
    <w:rsid w:val="00E67860"/>
    <w:rsid w:val="00E813C9"/>
    <w:rsid w:val="00F1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CE67"/>
  <w15:chartTrackingRefBased/>
  <w15:docId w15:val="{7FA2BAAF-54F9-40EC-922D-4F914E5C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5114"/>
    <w:pPr>
      <w:ind w:left="720"/>
      <w:contextualSpacing/>
    </w:pPr>
  </w:style>
  <w:style w:type="paragraph" w:customStyle="1" w:styleId="Default">
    <w:name w:val="Default"/>
    <w:rsid w:val="0089049E"/>
    <w:pPr>
      <w:spacing w:after="120" w:line="264" w:lineRule="auto"/>
    </w:pPr>
    <w:rPr>
      <w:rFonts w:ascii="Helvetica Neue" w:eastAsiaTheme="minorEastAsia" w:hAnsi="Helvetica Neue" w:cs="Arial Unicode MS"/>
      <w:color w:val="000000"/>
      <w:lang w:val="en-US"/>
    </w:rPr>
  </w:style>
  <w:style w:type="character" w:customStyle="1" w:styleId="Nessuno">
    <w:name w:val="Nessuno"/>
    <w:rsid w:val="0089049E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Saccone, Claudio [JACIT]</dc:creator>
  <cp:keywords/>
  <dc:description/>
  <cp:lastModifiedBy>Alessio Bo</cp:lastModifiedBy>
  <cp:revision>4</cp:revision>
  <cp:lastPrinted>2019-06-06T08:43:00Z</cp:lastPrinted>
  <dcterms:created xsi:type="dcterms:W3CDTF">2019-07-09T15:15:00Z</dcterms:created>
  <dcterms:modified xsi:type="dcterms:W3CDTF">2019-09-13T13:24:00Z</dcterms:modified>
</cp:coreProperties>
</file>